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099A" w:rsidR="00B06348" w:rsidP="00300A82" w:rsidRDefault="00851366" w14:paraId="6A55999F" w14:textId="70F358C7">
      <w:pPr>
        <w:spacing w:after="240"/>
        <w:rPr>
          <w:b/>
          <w:bCs/>
          <w:sz w:val="32"/>
          <w:szCs w:val="28"/>
        </w:rPr>
      </w:pPr>
      <w:r w:rsidRPr="005E099A">
        <w:rPr>
          <w:b/>
          <w:bCs/>
          <w:sz w:val="32"/>
          <w:szCs w:val="28"/>
        </w:rPr>
        <w:t>INFORMASJON OM OPPLÆRINGSTILBUD I PRODUKSJONSTEKNIKK OG LOGISTIKK FOR KANDIDATER FRA BEDRIFTER I NOWEGIAN WOOD CLUSTER (NWC)</w:t>
      </w:r>
    </w:p>
    <w:p w:rsidR="00851366" w:rsidP="00300A82" w:rsidRDefault="00851366" w14:paraId="4FFF5F38" w14:textId="25C64354">
      <w:pPr>
        <w:spacing w:after="240"/>
      </w:pPr>
      <w:r>
        <w:t>Arr. Karriere Innlandet fylkeskommune</w:t>
      </w:r>
    </w:p>
    <w:p w:rsidR="00B06348" w:rsidP="00300A82" w:rsidRDefault="00B06348" w14:paraId="514FF993" w14:textId="77777777">
      <w:pPr>
        <w:spacing w:after="240"/>
      </w:pPr>
    </w:p>
    <w:p w:rsidR="00851366" w:rsidP="00300A82" w:rsidRDefault="00851366" w14:paraId="7CEE1C7B" w14:textId="3BA9C1CC">
      <w:pPr>
        <w:spacing w:after="240"/>
        <w:rPr>
          <w:i/>
          <w:iCs/>
        </w:rPr>
      </w:pPr>
      <w:r w:rsidRPr="00851366">
        <w:rPr>
          <w:i/>
          <w:iCs/>
        </w:rPr>
        <w:t>Velkommen til opplæring i faget produksjonsteknikk</w:t>
      </w:r>
      <w:r w:rsidR="00B40AF8">
        <w:rPr>
          <w:i/>
          <w:iCs/>
        </w:rPr>
        <w:t xml:space="preserve"> og logistikk</w:t>
      </w:r>
      <w:r w:rsidRPr="00851366">
        <w:rPr>
          <w:i/>
          <w:iCs/>
        </w:rPr>
        <w:t xml:space="preserve"> for ansatte i bedrifter i nettverket NWC</w:t>
      </w:r>
    </w:p>
    <w:p w:rsidR="00B06348" w:rsidP="00300A82" w:rsidRDefault="00B06348" w14:paraId="3D2BA0F2" w14:textId="77777777">
      <w:pPr>
        <w:spacing w:after="240"/>
        <w:rPr>
          <w:i/>
          <w:iCs/>
        </w:rPr>
      </w:pPr>
    </w:p>
    <w:p w:rsidR="00851366" w:rsidP="00300A82" w:rsidRDefault="00851366" w14:paraId="6F9AB5C5" w14:textId="76A6C5F8">
      <w:pPr>
        <w:spacing w:after="240"/>
      </w:pPr>
      <w:r>
        <w:rPr>
          <w:b/>
          <w:bCs/>
        </w:rPr>
        <w:t xml:space="preserve">Målet med kurset er: </w:t>
      </w:r>
      <w:r>
        <w:t xml:space="preserve">Gjennomføre og bestå eksamen for fagbrev på jobb kandidater og praksiskandidater i produksjonsteknikk og logistikk, eksamenskode PRT3103 og LOG3103 </w:t>
      </w:r>
      <w:r w:rsidR="00215B8E">
        <w:t xml:space="preserve">våren </w:t>
      </w:r>
      <w:r>
        <w:t>202</w:t>
      </w:r>
      <w:r w:rsidR="00215B8E">
        <w:t>7</w:t>
      </w:r>
      <w:r>
        <w:t>, for senere å kunne gjennomføre fagprøve i faget.</w:t>
      </w:r>
    </w:p>
    <w:p w:rsidR="00851366" w:rsidP="00300A82" w:rsidRDefault="00851366" w14:paraId="2C5CC659" w14:textId="7BF4BA89">
      <w:pPr>
        <w:spacing w:after="240"/>
      </w:pPr>
      <w:r>
        <w:t xml:space="preserve">Læreplan i logistikk: Fagbrev på jobb/Modulstrukturert: </w:t>
      </w:r>
      <w:hyperlink w:history="1" r:id="rId11">
        <w:r w:rsidRPr="00977A27">
          <w:rPr>
            <w:rStyle w:val="Hyperkobling"/>
          </w:rPr>
          <w:t>https://www.udir.no/lk20/log05-01</w:t>
        </w:r>
      </w:hyperlink>
      <w:r>
        <w:t xml:space="preserve"> </w:t>
      </w:r>
    </w:p>
    <w:p w:rsidR="00851366" w:rsidP="00300A82" w:rsidRDefault="00851366" w14:paraId="63D6EF75" w14:textId="363D26DE">
      <w:pPr>
        <w:spacing w:after="240"/>
      </w:pPr>
      <w:r>
        <w:t xml:space="preserve">Vg3 læreplan: </w:t>
      </w:r>
      <w:hyperlink w:history="1" r:id="rId12">
        <w:r w:rsidRPr="00977A27">
          <w:rPr>
            <w:rStyle w:val="Hyperkobling"/>
          </w:rPr>
          <w:t>https://www.udir.no/lk20/log03-02</w:t>
        </w:r>
      </w:hyperlink>
    </w:p>
    <w:p w:rsidR="00851366" w:rsidP="00300A82" w:rsidRDefault="00851366" w14:paraId="059F13BB" w14:textId="04E49F0E">
      <w:pPr>
        <w:spacing w:after="240"/>
      </w:pPr>
      <w:r>
        <w:t>For å kunne meldes opp til fagprøve</w:t>
      </w:r>
      <w:r w:rsidR="00B06348">
        <w:t xml:space="preserve"> i logistikk</w:t>
      </w:r>
      <w:r>
        <w:t>, skal kandidatene ha dokumentert sikkerhetsopplæring for truck klasse T1 og bestått sertifisert sikkerhetsopplæring for truck klasse T2 og T4</w:t>
      </w:r>
    </w:p>
    <w:p w:rsidR="00851366" w:rsidP="00300A82" w:rsidRDefault="00851366" w14:paraId="27B2BF5E" w14:textId="3C0AFE65">
      <w:pPr>
        <w:spacing w:after="240"/>
      </w:pPr>
      <w:r>
        <w:t xml:space="preserve">Læreplan i produksjonsteknikk: Fagbrev på jobb/Modulstrukturert: </w:t>
      </w:r>
      <w:hyperlink w:history="1" r:id="rId13">
        <w:r w:rsidRPr="00977A27">
          <w:rPr>
            <w:rStyle w:val="Hyperkobling"/>
          </w:rPr>
          <w:t>https://www.udir.no/lk20/prt05-01</w:t>
        </w:r>
      </w:hyperlink>
    </w:p>
    <w:p w:rsidR="00851366" w:rsidP="00300A82" w:rsidRDefault="00851366" w14:paraId="225D3F9E" w14:textId="2112CAA0">
      <w:pPr>
        <w:spacing w:after="240"/>
      </w:pPr>
      <w:r>
        <w:t xml:space="preserve">Vg3 læreplan: </w:t>
      </w:r>
      <w:hyperlink w:history="1" r:id="rId14">
        <w:r w:rsidRPr="00977A27">
          <w:rPr>
            <w:rStyle w:val="Hyperkobling"/>
          </w:rPr>
          <w:t>https://www.udir.no/lk20/prt03-02</w:t>
        </w:r>
      </w:hyperlink>
    </w:p>
    <w:p w:rsidR="00B06348" w:rsidP="00300A82" w:rsidRDefault="00B06348" w14:paraId="64875193" w14:textId="77777777">
      <w:pPr>
        <w:spacing w:after="240"/>
      </w:pPr>
    </w:p>
    <w:p w:rsidR="00851366" w:rsidP="00300A82" w:rsidRDefault="00FC71B4" w14:paraId="22269CC6" w14:textId="2938A84C">
      <w:pPr>
        <w:spacing w:after="240"/>
        <w:rPr>
          <w:b/>
          <w:bCs/>
        </w:rPr>
      </w:pPr>
      <w:r>
        <w:rPr>
          <w:b/>
          <w:bCs/>
        </w:rPr>
        <w:t>Hvem kan delta på dette kurset:</w:t>
      </w:r>
    </w:p>
    <w:p w:rsidR="00522D74" w:rsidP="00300A82" w:rsidRDefault="00FC71B4" w14:paraId="7B7492B8" w14:textId="4B074626">
      <w:pPr>
        <w:spacing w:after="240"/>
      </w:pPr>
      <w:r>
        <w:t>Deltakere som ønsker å delta må ha minimum 1 års dokumentert relevant erfaring.</w:t>
      </w:r>
    </w:p>
    <w:p w:rsidR="00FC71B4" w:rsidP="00300A82" w:rsidRDefault="00FC71B4" w14:paraId="37C927E6" w14:textId="55C8CD99">
      <w:pPr>
        <w:spacing w:after="240"/>
      </w:pPr>
      <w:r>
        <w:t>Deltaker må ha dokumentert 9</w:t>
      </w:r>
      <w:r w:rsidR="0C5F3FD1">
        <w:t>-</w:t>
      </w:r>
      <w:r>
        <w:t>årig grunnskole og ha gyldig oppholdstillatelse.</w:t>
      </w:r>
    </w:p>
    <w:p w:rsidR="000E37FE" w:rsidP="00300A82" w:rsidRDefault="00ED7CAB" w14:paraId="4D1F5280" w14:textId="77777777">
      <w:pPr>
        <w:spacing w:after="240"/>
      </w:pPr>
      <w:r>
        <w:t xml:space="preserve">Bosatt i Innlandet fylke, </w:t>
      </w:r>
    </w:p>
    <w:p w:rsidR="00683F39" w:rsidP="00300A82" w:rsidRDefault="00683F39" w14:paraId="4496AB3F" w14:textId="5F213B62">
      <w:pPr>
        <w:spacing w:after="240"/>
      </w:pPr>
      <w:r>
        <w:t>19 år eller eldre</w:t>
      </w:r>
    </w:p>
    <w:p w:rsidR="00683F39" w:rsidP="00683F39" w:rsidRDefault="00683F39" w14:paraId="244321FE" w14:textId="4376C107">
      <w:pPr>
        <w:spacing w:after="240"/>
      </w:pPr>
      <w:r>
        <w:t>(</w:t>
      </w:r>
      <w:r>
        <w:t>Bosatt utenfor Innlandet ta kontakt med Karriere Innlandet</w:t>
      </w:r>
      <w:r>
        <w:t>)</w:t>
      </w:r>
    </w:p>
    <w:p w:rsidR="00683F39" w:rsidP="00300A82" w:rsidRDefault="00683F39" w14:paraId="08A104D5" w14:textId="77777777">
      <w:pPr>
        <w:spacing w:after="240"/>
      </w:pPr>
    </w:p>
    <w:p w:rsidR="00AB0352" w:rsidP="008C09F7" w:rsidRDefault="00B06348" w14:paraId="6E40E496" w14:textId="1FEDE250">
      <w:pPr>
        <w:spacing w:after="240"/>
      </w:pPr>
      <w:r>
        <w:t xml:space="preserve">Deltaker må sende søknad om videregående opplæring/realkompetansevurdering til Karriere Innlandet i </w:t>
      </w:r>
      <w:proofErr w:type="spellStart"/>
      <w:r>
        <w:t>vigo</w:t>
      </w:r>
      <w:proofErr w:type="spellEnd"/>
      <w:r>
        <w:t>.</w:t>
      </w:r>
      <w:r w:rsidR="0084427B">
        <w:t xml:space="preserve"> </w:t>
      </w:r>
      <w:r w:rsidR="00AB0352">
        <w:t xml:space="preserve"> </w:t>
      </w:r>
      <w:hyperlink w:history="1" r:id="rId15">
        <w:r w:rsidRPr="00064D68" w:rsidR="00963CD9">
          <w:rPr>
            <w:rStyle w:val="Hyperkobling"/>
          </w:rPr>
          <w:t>https://www.vigo.no/nyvigo/vigo</w:t>
        </w:r>
      </w:hyperlink>
    </w:p>
    <w:p w:rsidR="00A23E9E" w:rsidP="008C09F7" w:rsidRDefault="00A23E9E" w14:paraId="610109F2" w14:textId="5120BA78">
      <w:pPr>
        <w:spacing w:after="240"/>
      </w:pPr>
      <w:r>
        <w:t>Velg søknad om realkompetansevurdering, legg ved attester og vitnemål.</w:t>
      </w:r>
    </w:p>
    <w:p w:rsidR="00963CD9" w:rsidP="008C09F7" w:rsidRDefault="00A23E9E" w14:paraId="6615725F" w14:textId="266F7CA0">
      <w:pPr>
        <w:spacing w:after="240"/>
      </w:pPr>
      <w:r>
        <w:t>Merk søknaden med NWC, Anita Barlund</w:t>
      </w:r>
    </w:p>
    <w:p w:rsidRPr="00FC71B4" w:rsidR="00FC71B4" w:rsidP="00300A82" w:rsidRDefault="00FC71B4" w14:paraId="3668E3C3" w14:textId="440AE93F">
      <w:pPr>
        <w:spacing w:after="240"/>
      </w:pPr>
    </w:p>
    <w:p w:rsidR="00851366" w:rsidP="00300A82" w:rsidRDefault="00851366" w14:paraId="7AACB437" w14:textId="275988F4">
      <w:pPr>
        <w:spacing w:after="240"/>
        <w:rPr>
          <w:b/>
          <w:bCs/>
        </w:rPr>
      </w:pPr>
      <w:r>
        <w:rPr>
          <w:b/>
          <w:bCs/>
        </w:rPr>
        <w:t>Faglærer er Jørn Thore Morønning</w:t>
      </w:r>
    </w:p>
    <w:p w:rsidR="00851366" w:rsidP="00300A82" w:rsidRDefault="00851366" w14:paraId="070DA025" w14:textId="47DD7102">
      <w:pPr>
        <w:spacing w:after="240"/>
      </w:pPr>
      <w:r>
        <w:t>Jørn Thore er faglærer i transport og logistikk på videregående nivå</w:t>
      </w:r>
      <w:r w:rsidR="7052C021">
        <w:t>. Han har</w:t>
      </w:r>
      <w:r>
        <w:t xml:space="preserve"> lang erfaring fra Lena videregående skole og Karriere Innlandet Gjøvik. </w:t>
      </w:r>
      <w:r w:rsidR="407C7F86">
        <w:t>Jørn Thore h</w:t>
      </w:r>
      <w:r>
        <w:t xml:space="preserve">ar </w:t>
      </w:r>
      <w:r w:rsidR="2E5F623F">
        <w:t>også</w:t>
      </w:r>
      <w:r>
        <w:t xml:space="preserve"> erfaring innen treindustrien og har jobbet med modulstrukturert opplæring og praksiskandidater. Mailadresse: </w:t>
      </w:r>
      <w:hyperlink r:id="rId16">
        <w:r w:rsidRPr="42C4FF52">
          <w:rPr>
            <w:rStyle w:val="Hyperkobling"/>
          </w:rPr>
          <w:t>jormor@innlandetfylke.no</w:t>
        </w:r>
      </w:hyperlink>
      <w:r>
        <w:t xml:space="preserve"> </w:t>
      </w:r>
      <w:proofErr w:type="spellStart"/>
      <w:r>
        <w:t>tlfnr</w:t>
      </w:r>
      <w:proofErr w:type="spellEnd"/>
      <w:r>
        <w:t>: 91755775</w:t>
      </w:r>
    </w:p>
    <w:p w:rsidR="00B06348" w:rsidP="00300A82" w:rsidRDefault="00B06348" w14:paraId="2656CBBE" w14:textId="77777777">
      <w:pPr>
        <w:spacing w:after="240"/>
      </w:pPr>
    </w:p>
    <w:p w:rsidR="00851366" w:rsidP="00300A82" w:rsidRDefault="00851366" w14:paraId="78481E52" w14:textId="786132AD">
      <w:pPr>
        <w:spacing w:after="240"/>
        <w:rPr>
          <w:b/>
          <w:bCs/>
        </w:rPr>
      </w:pPr>
      <w:r>
        <w:rPr>
          <w:b/>
          <w:bCs/>
        </w:rPr>
        <w:t>Kontaktperson og veileder i bedrift</w:t>
      </w:r>
    </w:p>
    <w:p w:rsidR="00851366" w:rsidP="00300A82" w:rsidRDefault="00851366" w14:paraId="52FA26B6" w14:textId="0BC9BF01">
      <w:pPr>
        <w:spacing w:after="240"/>
      </w:pPr>
      <w:r>
        <w:t>Bedriftene skal ha en kontaktperson og veileder i bedriften som er med og organiserer arbeidet som skal skje mellom samlingene.</w:t>
      </w:r>
    </w:p>
    <w:p w:rsidR="008922DE" w:rsidP="00300A82" w:rsidRDefault="00851366" w14:paraId="46E6F8FE" w14:textId="77777777">
      <w:pPr>
        <w:spacing w:after="240"/>
      </w:pPr>
      <w:r>
        <w:t xml:space="preserve">Kontaktperson for NWC er Knut Amund Skatvedt </w:t>
      </w:r>
    </w:p>
    <w:p w:rsidR="00851366" w:rsidP="00300A82" w:rsidRDefault="008922DE" w14:paraId="0718881E" w14:textId="11146272">
      <w:pPr>
        <w:spacing w:after="240"/>
      </w:pPr>
      <w:hyperlink w:history="1" r:id="rId17">
        <w:r w:rsidRPr="00C611C1">
          <w:rPr>
            <w:rStyle w:val="Hyperkobling"/>
          </w:rPr>
          <w:t>knut.amund.skatvedt@nwcluster.no</w:t>
        </w:r>
      </w:hyperlink>
    </w:p>
    <w:p w:rsidR="008922DE" w:rsidP="00300A82" w:rsidRDefault="008922DE" w14:paraId="454C723B" w14:textId="77777777">
      <w:pPr>
        <w:spacing w:after="240"/>
      </w:pPr>
    </w:p>
    <w:p w:rsidR="006371CF" w:rsidP="00300A82" w:rsidRDefault="006371CF" w14:paraId="46E7207C" w14:textId="05405456">
      <w:pPr>
        <w:spacing w:after="240"/>
      </w:pPr>
      <w:r>
        <w:t>Kontaktperson for Karriere Innlandet er Anita Paulsen Barlund</w:t>
      </w:r>
    </w:p>
    <w:p w:rsidR="006371CF" w:rsidP="00300A82" w:rsidRDefault="006371CF" w14:paraId="07860A4E" w14:textId="1DAF86D1">
      <w:pPr>
        <w:spacing w:after="240"/>
      </w:pPr>
      <w:hyperlink w:history="1" r:id="rId18">
        <w:r w:rsidRPr="00C61F2E">
          <w:rPr>
            <w:rStyle w:val="Hyperkobling"/>
          </w:rPr>
          <w:t>anibar@innlandetfylke.no</w:t>
        </w:r>
      </w:hyperlink>
    </w:p>
    <w:p w:rsidR="006371CF" w:rsidP="00300A82" w:rsidRDefault="006371CF" w14:paraId="5761D222" w14:textId="77777777">
      <w:pPr>
        <w:spacing w:after="240"/>
        <w:rPr>
          <w:b/>
          <w:bCs/>
        </w:rPr>
      </w:pPr>
    </w:p>
    <w:p w:rsidR="00851366" w:rsidP="00300A82" w:rsidRDefault="00851366" w14:paraId="604D216C" w14:textId="77777777">
      <w:pPr>
        <w:spacing w:after="240"/>
        <w:rPr>
          <w:b/>
          <w:bCs/>
        </w:rPr>
      </w:pPr>
    </w:p>
    <w:p w:rsidR="00851366" w:rsidP="00300A82" w:rsidRDefault="00851366" w14:paraId="712B7514" w14:textId="0EFB491E">
      <w:pPr>
        <w:spacing w:after="240"/>
        <w:rPr>
          <w:b/>
          <w:bCs/>
        </w:rPr>
      </w:pPr>
      <w:r>
        <w:rPr>
          <w:b/>
          <w:bCs/>
        </w:rPr>
        <w:t>Forelesninger</w:t>
      </w:r>
    </w:p>
    <w:p w:rsidR="00B536B8" w:rsidP="00300A82" w:rsidRDefault="00A23E9E" w14:paraId="3FA67C30" w14:textId="6137476A">
      <w:pPr>
        <w:spacing w:after="240"/>
      </w:pPr>
      <w:r>
        <w:t>Oppstart</w:t>
      </w:r>
      <w:r w:rsidR="000369F6">
        <w:t xml:space="preserve"> 15 </w:t>
      </w:r>
      <w:proofErr w:type="gramStart"/>
      <w:r w:rsidR="000369F6">
        <w:t>Oktober</w:t>
      </w:r>
      <w:proofErr w:type="gramEnd"/>
      <w:r w:rsidR="000242B4">
        <w:t xml:space="preserve"> 2026, forelesninger annenhver uke frem mot eksamen i mai 2027</w:t>
      </w:r>
    </w:p>
    <w:p w:rsidR="00FC71B4" w:rsidP="00300A82" w:rsidRDefault="00851366" w14:paraId="0BDB2754" w14:textId="464F3BF4">
      <w:pPr>
        <w:spacing w:after="240"/>
      </w:pPr>
      <w:r>
        <w:t>Forelesninge</w:t>
      </w:r>
      <w:r w:rsidR="005E099A">
        <w:t xml:space="preserve">ne er </w:t>
      </w:r>
      <w:r w:rsidR="005C0EBF">
        <w:t xml:space="preserve">i utgangspunktet </w:t>
      </w:r>
      <w:r>
        <w:t>samlingsbasert</w:t>
      </w:r>
      <w:r w:rsidR="003731EC">
        <w:t xml:space="preserve"> på Karrieresenteret på Gjøvik</w:t>
      </w:r>
      <w:r w:rsidR="00FC71B4">
        <w:t xml:space="preserve">. </w:t>
      </w:r>
      <w:r w:rsidR="00212631">
        <w:t>Noen samlinger kan foregå på nett</w:t>
      </w:r>
      <w:r w:rsidR="00701096">
        <w:t>.</w:t>
      </w:r>
    </w:p>
    <w:p w:rsidR="009C3FD1" w:rsidP="00300A82" w:rsidRDefault="009C3FD1" w14:paraId="375018DB" w14:textId="1680CEDA">
      <w:pPr>
        <w:spacing w:after="240"/>
      </w:pPr>
      <w:r>
        <w:lastRenderedPageBreak/>
        <w:t xml:space="preserve">Vi tilpasser dette etter ønske og behov. </w:t>
      </w:r>
    </w:p>
    <w:p w:rsidR="00FC71B4" w:rsidP="00300A82" w:rsidRDefault="00FC71B4" w14:paraId="6306FB0E" w14:textId="222047AE">
      <w:pPr>
        <w:spacing w:after="240"/>
      </w:pPr>
      <w:r>
        <w:t xml:space="preserve">I siste del av kurset til </w:t>
      </w:r>
      <w:r w:rsidR="00125535">
        <w:t xml:space="preserve">våren </w:t>
      </w:r>
      <w:r>
        <w:t xml:space="preserve">vil det være </w:t>
      </w:r>
      <w:proofErr w:type="gramStart"/>
      <w:r>
        <w:t>fokus</w:t>
      </w:r>
      <w:proofErr w:type="gramEnd"/>
      <w:r>
        <w:t xml:space="preserve"> på eksamensveiledning for å bestå teorieksamen.  </w:t>
      </w:r>
    </w:p>
    <w:p w:rsidR="045E0382" w:rsidP="42C4FF52" w:rsidRDefault="045E0382" w14:paraId="523B821B" w14:textId="4A1CAA33">
      <w:pPr>
        <w:spacing w:after="240"/>
        <w:rPr>
          <w:color w:val="FF0000"/>
        </w:rPr>
      </w:pPr>
    </w:p>
    <w:p w:rsidR="00FC71B4" w:rsidP="00300A82" w:rsidRDefault="00FC71B4" w14:paraId="5BB6D82F" w14:textId="77777777">
      <w:pPr>
        <w:spacing w:after="240"/>
      </w:pPr>
    </w:p>
    <w:p w:rsidR="00FC71B4" w:rsidP="00300A82" w:rsidRDefault="00FC71B4" w14:paraId="116B1F17" w14:textId="69016836">
      <w:pPr>
        <w:spacing w:after="240"/>
        <w:rPr>
          <w:b/>
          <w:bCs/>
        </w:rPr>
      </w:pPr>
      <w:r>
        <w:rPr>
          <w:b/>
          <w:bCs/>
        </w:rPr>
        <w:t>Eksamensoppmelding og gjennomføring</w:t>
      </w:r>
    </w:p>
    <w:p w:rsidR="00FC71B4" w:rsidP="00300A82" w:rsidRDefault="00FC71B4" w14:paraId="21C44AC8" w14:textId="37C87D59">
      <w:pPr>
        <w:spacing w:after="240"/>
      </w:pPr>
      <w:r>
        <w:t xml:space="preserve">Deltakere </w:t>
      </w:r>
      <w:r w:rsidR="003C6955">
        <w:t>melder seg opp til praksiskandidateksamen</w:t>
      </w:r>
      <w:r>
        <w:t xml:space="preserve"> på </w:t>
      </w:r>
      <w:proofErr w:type="spellStart"/>
      <w:r>
        <w:t>Inschool</w:t>
      </w:r>
      <w:proofErr w:type="spellEnd"/>
      <w:r>
        <w:t xml:space="preserve"> </w:t>
      </w:r>
      <w:hyperlink r:id="rId19">
        <w:r w:rsidRPr="42C4FF52">
          <w:rPr>
            <w:rStyle w:val="Hyperkobling"/>
          </w:rPr>
          <w:t>Logg inn - Eksterne Kandidater</w:t>
        </w:r>
      </w:hyperlink>
    </w:p>
    <w:p w:rsidR="00FC71B4" w:rsidP="00300A82" w:rsidRDefault="296C2A72" w14:paraId="3C3115FD" w14:textId="6D959358">
      <w:pPr>
        <w:spacing w:after="240"/>
      </w:pPr>
      <w:r>
        <w:t>Det åpnes</w:t>
      </w:r>
      <w:r w:rsidR="00FC71B4">
        <w:t xml:space="preserve"> for oppmelding</w:t>
      </w:r>
      <w:r w:rsidR="00AC5C01">
        <w:t xml:space="preserve"> til høsteksamen er</w:t>
      </w:r>
      <w:r w:rsidR="00FC71B4">
        <w:t xml:space="preserve"> 1.09 og siste frist er 15.09 </w:t>
      </w:r>
      <w:r w:rsidR="00AC5C01">
        <w:t xml:space="preserve">og oppmelding til våreksamen er </w:t>
      </w:r>
      <w:r w:rsidR="00697984">
        <w:t xml:space="preserve">fra 15.1 til 1.02. </w:t>
      </w:r>
    </w:p>
    <w:p w:rsidR="00FC71B4" w:rsidP="00300A82" w:rsidRDefault="00FC71B4" w14:paraId="10D173B4" w14:textId="6B9437F9">
      <w:pPr>
        <w:spacing w:after="240"/>
      </w:pPr>
      <w:r>
        <w:t xml:space="preserve">Eksamen avholdes i november </w:t>
      </w:r>
      <w:r w:rsidR="00697984">
        <w:t xml:space="preserve">og mai </w:t>
      </w:r>
      <w:r>
        <w:t xml:space="preserve">– dato vil </w:t>
      </w:r>
      <w:r w:rsidRPr="00F84031" w:rsidR="17038797">
        <w:t>offentliggjøres</w:t>
      </w:r>
      <w:r w:rsidRPr="00F84031">
        <w:t xml:space="preserve"> når </w:t>
      </w:r>
      <w:r>
        <w:t>den er publisert av UDIR.</w:t>
      </w:r>
    </w:p>
    <w:p w:rsidRPr="00FC71B4" w:rsidR="00851366" w:rsidP="00300A82" w:rsidRDefault="00FC71B4" w14:paraId="09CB890D" w14:textId="59BBD27A">
      <w:pPr>
        <w:spacing w:after="240"/>
      </w:pPr>
      <w:r w:rsidRPr="00FC71B4">
        <w:t>Eksamen er skriftlig og sentralgitt, og har gjennomføringstid på 5 timer.</w:t>
      </w:r>
    </w:p>
    <w:p w:rsidRPr="00FC71B4" w:rsidR="00FC71B4" w:rsidP="00300A82" w:rsidRDefault="00FC71B4" w14:paraId="64B6071C" w14:textId="64280E1A">
      <w:pPr>
        <w:spacing w:after="240"/>
      </w:pPr>
      <w:r w:rsidRPr="00FC71B4">
        <w:t xml:space="preserve">Alle må ha med egen pc til </w:t>
      </w:r>
      <w:r w:rsidR="00B06348">
        <w:t xml:space="preserve">undervisning og </w:t>
      </w:r>
      <w:r w:rsidRPr="00FC71B4">
        <w:t>eksamen</w:t>
      </w:r>
      <w:r w:rsidR="53B8CD11">
        <w:t>.</w:t>
      </w:r>
    </w:p>
    <w:p w:rsidRPr="00851366" w:rsidR="00FC71B4" w:rsidP="00300A82" w:rsidRDefault="00FC71B4" w14:paraId="68364568" w14:textId="77777777">
      <w:pPr>
        <w:spacing w:after="240"/>
      </w:pPr>
    </w:p>
    <w:p w:rsidR="00851366" w:rsidP="00300A82" w:rsidRDefault="00B06348" w14:paraId="32CF65D7" w14:textId="4823C4F4">
      <w:pPr>
        <w:spacing w:after="240"/>
        <w:rPr>
          <w:b/>
          <w:bCs/>
        </w:rPr>
      </w:pPr>
      <w:r>
        <w:rPr>
          <w:b/>
          <w:bCs/>
        </w:rPr>
        <w:t>Kontaktinformasjon Karriere Innlandet Gjøvik</w:t>
      </w:r>
    </w:p>
    <w:p w:rsidRPr="00B06348" w:rsidR="00B06348" w:rsidP="00300A82" w:rsidRDefault="00B06348" w14:paraId="1727E26C" w14:textId="1591E03B">
      <w:pPr>
        <w:spacing w:after="240"/>
      </w:pPr>
      <w:r>
        <w:t xml:space="preserve">For hjelp til søknad i </w:t>
      </w:r>
      <w:r w:rsidR="2D7978F7">
        <w:t>VIGO</w:t>
      </w:r>
      <w:r>
        <w:t xml:space="preserve"> og teknisk support</w:t>
      </w:r>
      <w:r w:rsidR="48AD921D">
        <w:t>,</w:t>
      </w:r>
      <w:r>
        <w:t xml:space="preserve"> ta</w:t>
      </w:r>
      <w:r w:rsidRPr="42C4FF52">
        <w:rPr>
          <w:color w:val="FF0000"/>
        </w:rPr>
        <w:t xml:space="preserve"> </w:t>
      </w:r>
      <w:r w:rsidRPr="000B33B5">
        <w:t xml:space="preserve">kontakt med </w:t>
      </w:r>
      <w:r w:rsidRPr="000B33B5" w:rsidR="20CBEE7A">
        <w:t>enten</w:t>
      </w:r>
      <w:r w:rsidRPr="000B33B5">
        <w:t xml:space="preserve"> Martin eller Mary Anne </w:t>
      </w:r>
      <w:r w:rsidRPr="000B33B5" w:rsidR="15D397A9">
        <w:t>på vårt servicetorg</w:t>
      </w:r>
      <w:r w:rsidRPr="000B33B5">
        <w:t xml:space="preserve"> </w:t>
      </w:r>
      <w:r w:rsidR="0E458DB9">
        <w:t xml:space="preserve">på </w:t>
      </w:r>
      <w:r>
        <w:t>t</w:t>
      </w:r>
      <w:r w:rsidR="6C3BE22C">
        <w:t>elefon</w:t>
      </w:r>
      <w:r>
        <w:t xml:space="preserve"> 91007631 eller på </w:t>
      </w:r>
      <w:r w:rsidR="1E0B6B05">
        <w:t>e-post</w:t>
      </w:r>
      <w:r>
        <w:t xml:space="preserve"> </w:t>
      </w:r>
      <w:hyperlink r:id="rId20">
        <w:r w:rsidRPr="42C4FF52">
          <w:rPr>
            <w:rStyle w:val="Hyperkobling"/>
          </w:rPr>
          <w:t>ki.gjovik@innlandetfylke.no</w:t>
        </w:r>
      </w:hyperlink>
      <w:r>
        <w:t xml:space="preserve"> </w:t>
      </w:r>
      <w:r w:rsidRPr="000B33B5" w:rsidR="11C94792">
        <w:t>Servicetorget er</w:t>
      </w:r>
      <w:r w:rsidRPr="000B33B5">
        <w:t xml:space="preserve"> åpent </w:t>
      </w:r>
      <w:r>
        <w:t>mellom 08.00 – 15.30 hver dag.</w:t>
      </w:r>
    </w:p>
    <w:p w:rsidRPr="00B06348" w:rsidR="00B06348" w:rsidP="00B06348" w:rsidRDefault="00B06348" w14:paraId="13F99C4B" w14:textId="0AF0BEAA">
      <w:pPr>
        <w:spacing w:after="240"/>
      </w:pPr>
      <w:r w:rsidRPr="00B06348">
        <w:t xml:space="preserve">Rådgiver </w:t>
      </w:r>
      <w:r w:rsidR="0098385B">
        <w:t xml:space="preserve">og saksbehandler </w:t>
      </w:r>
      <w:r w:rsidRPr="00B06348">
        <w:t xml:space="preserve">Karriere Innlandet Gjøvik, Anita Paulsen Barlund: 47687149 </w:t>
      </w:r>
      <w:hyperlink w:tgtFrame="_blank" w:history="1" r:id="rId21">
        <w:r w:rsidRPr="00B06348">
          <w:rPr>
            <w:rStyle w:val="Hyperkobling"/>
          </w:rPr>
          <w:t>anibar@innlandetfylke.no</w:t>
        </w:r>
      </w:hyperlink>
      <w:r w:rsidRPr="00B06348">
        <w:t> </w:t>
      </w:r>
    </w:p>
    <w:p w:rsidRPr="00B06348" w:rsidR="00B06348" w:rsidP="00B06348" w:rsidRDefault="00B06348" w14:paraId="69ED9933" w14:textId="77777777">
      <w:pPr>
        <w:spacing w:after="240"/>
      </w:pPr>
      <w:r w:rsidRPr="00B06348">
        <w:t>Leder Karriere Innlandet Gjøvik, Torkel Andersen 93087178 torand@innlandetfylke.no </w:t>
      </w:r>
    </w:p>
    <w:p w:rsidRPr="00B06348" w:rsidR="00B06348" w:rsidP="00300A82" w:rsidRDefault="00B06348" w14:paraId="71199F1E" w14:textId="77777777">
      <w:pPr>
        <w:spacing w:after="240"/>
        <w:rPr>
          <w:b/>
          <w:bCs/>
        </w:rPr>
      </w:pPr>
    </w:p>
    <w:p w:rsidR="00851366" w:rsidP="00300A82" w:rsidRDefault="00851366" w14:paraId="564D5D15" w14:textId="77777777">
      <w:pPr>
        <w:spacing w:after="240"/>
      </w:pPr>
    </w:p>
    <w:p w:rsidR="00851366" w:rsidP="00300A82" w:rsidRDefault="00851366" w14:paraId="6E5AB50E" w14:textId="77777777">
      <w:pPr>
        <w:spacing w:after="240"/>
      </w:pPr>
    </w:p>
    <w:p w:rsidR="00851366" w:rsidP="00300A82" w:rsidRDefault="00851366" w14:paraId="07878DD6" w14:textId="77777777">
      <w:pPr>
        <w:spacing w:after="240"/>
      </w:pPr>
    </w:p>
    <w:p w:rsidR="0071336A" w:rsidP="00300A82" w:rsidRDefault="0071336A" w14:paraId="6B292EB7" w14:textId="77777777">
      <w:pPr>
        <w:spacing w:after="240"/>
      </w:pPr>
    </w:p>
    <w:p w:rsidR="0071336A" w:rsidP="00300A82" w:rsidRDefault="0071336A" w14:paraId="50EAD635" w14:textId="77777777">
      <w:pPr>
        <w:spacing w:after="240"/>
      </w:pPr>
    </w:p>
    <w:p w:rsidR="0071336A" w:rsidP="00300A82" w:rsidRDefault="0071336A" w14:paraId="7619A455" w14:textId="77777777">
      <w:pPr>
        <w:spacing w:after="240"/>
      </w:pPr>
    </w:p>
    <w:p w:rsidR="0071336A" w:rsidP="00300A82" w:rsidRDefault="0071336A" w14:paraId="462F6C85" w14:textId="77777777">
      <w:pPr>
        <w:spacing w:after="240"/>
      </w:pPr>
    </w:p>
    <w:p w:rsidR="0071336A" w:rsidP="00300A82" w:rsidRDefault="0071336A" w14:paraId="07EAC9F4" w14:textId="77777777">
      <w:pPr>
        <w:spacing w:after="240"/>
      </w:pPr>
    </w:p>
    <w:p w:rsidRPr="00ED43B8" w:rsidR="00ED43B8" w:rsidP="00ED43B8" w:rsidRDefault="004952D5" w14:paraId="6C2EB1D6" w14:textId="05FA560D">
      <w:pPr>
        <w:spacing w:after="240"/>
      </w:pPr>
      <w:r>
        <w:t xml:space="preserve">UTKAST TIL </w:t>
      </w:r>
      <w:r w:rsidRPr="00ED43B8" w:rsidR="00ED43B8">
        <w:t>PLAN OVER SAMLINGER: </w:t>
      </w:r>
    </w:p>
    <w:p w:rsidRPr="00ED43B8" w:rsidR="00ED43B8" w:rsidP="00ED43B8" w:rsidRDefault="00ED43B8" w14:paraId="406F4776" w14:textId="17F69C53">
      <w:pPr>
        <w:spacing w:after="240"/>
      </w:pPr>
      <w:r w:rsidRPr="00ED43B8">
        <w:t>Denne endres etter bedriftens behov og ønsker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923"/>
        <w:gridCol w:w="2546"/>
        <w:gridCol w:w="1396"/>
        <w:gridCol w:w="2881"/>
      </w:tblGrid>
      <w:tr w:rsidRPr="00ED43B8" w:rsidR="00ED43B8" w:rsidTr="00ED43B8" w14:paraId="4AE4993C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08156265" w14:textId="77777777">
            <w:pPr>
              <w:spacing w:after="240"/>
            </w:pPr>
            <w:r w:rsidRPr="00ED43B8">
              <w:t> 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76C7F14" w14:textId="77777777">
            <w:pPr>
              <w:spacing w:after="240"/>
            </w:pPr>
            <w:r w:rsidRPr="00ED43B8">
              <w:t>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5853F98E" w14:textId="77777777">
            <w:pPr>
              <w:spacing w:after="240"/>
            </w:pPr>
            <w:r w:rsidRPr="00ED43B8">
              <w:t>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899ADE1" w14:textId="77777777">
            <w:pPr>
              <w:spacing w:after="240"/>
            </w:pPr>
            <w:r w:rsidRPr="00ED43B8">
              <w:t>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AB05CCB" w14:textId="77777777">
            <w:pPr>
              <w:spacing w:after="240"/>
            </w:pPr>
            <w:r w:rsidRPr="00ED43B8">
              <w:t> </w:t>
            </w:r>
          </w:p>
        </w:tc>
      </w:tr>
      <w:tr w:rsidRPr="00ED43B8" w:rsidR="00ED43B8" w:rsidTr="00ED43B8" w14:paraId="56084DC5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ED76332" w14:textId="77777777">
            <w:pPr>
              <w:spacing w:after="240"/>
            </w:pPr>
            <w:r w:rsidRPr="00ED43B8">
              <w:t>Dato 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8054B2E" w14:textId="77777777">
            <w:pPr>
              <w:spacing w:after="240"/>
            </w:pPr>
            <w:r w:rsidRPr="00ED43B8">
              <w:t>Økt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E2211A2" w14:textId="77777777">
            <w:pPr>
              <w:spacing w:after="240"/>
            </w:pPr>
            <w:r w:rsidRPr="00ED43B8">
              <w:t>Produksjonsteknikk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C0B393C" w14:textId="77777777">
            <w:pPr>
              <w:spacing w:after="240"/>
            </w:pPr>
            <w:r w:rsidRPr="00ED43B8">
              <w:t>Forelesning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059F9448" w14:textId="77777777">
            <w:pPr>
              <w:spacing w:after="240"/>
            </w:pPr>
            <w:r w:rsidRPr="00ED43B8">
              <w:t>Logistikk </w:t>
            </w:r>
          </w:p>
        </w:tc>
      </w:tr>
      <w:tr w:rsidRPr="00ED43B8" w:rsidR="00ED43B8" w:rsidTr="0098385B" w14:paraId="5C40AA16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84A67" w14:paraId="179C6093" w14:textId="1DAE4C4E">
            <w:pPr>
              <w:spacing w:after="240"/>
            </w:pPr>
            <w:r>
              <w:t xml:space="preserve">15.10.26 «Kick </w:t>
            </w:r>
            <w:proofErr w:type="spellStart"/>
            <w:r>
              <w:t>off</w:t>
            </w:r>
            <w:proofErr w:type="spellEnd"/>
            <w:r>
              <w:t>»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531B15B" w14:textId="77777777">
            <w:pPr>
              <w:spacing w:after="240"/>
            </w:pPr>
            <w:r w:rsidRPr="00ED43B8">
              <w:t>1 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E6DD49D" w14:textId="77777777">
            <w:pPr>
              <w:spacing w:after="240"/>
            </w:pPr>
            <w:r w:rsidRPr="00ED43B8">
              <w:t>HMS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16825BBC" w14:textId="77777777">
            <w:pPr>
              <w:spacing w:after="240"/>
            </w:pPr>
            <w:r w:rsidRPr="00ED43B8">
              <w:t>Felles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20606D4" w14:textId="77777777">
            <w:pPr>
              <w:spacing w:after="240"/>
            </w:pPr>
            <w:r w:rsidRPr="00ED43B8">
              <w:t> </w:t>
            </w:r>
          </w:p>
        </w:tc>
      </w:tr>
      <w:tr w:rsidRPr="00ED43B8" w:rsidR="00ED43B8" w:rsidTr="0098385B" w14:paraId="30C3B1F7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37C9FB3D" w14:textId="400A9C1B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5AB8268E" w14:textId="77777777">
            <w:pPr>
              <w:spacing w:after="240"/>
            </w:pPr>
            <w:r w:rsidRPr="00ED43B8">
              <w:t>2 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5ABF5CB" w14:textId="77777777">
            <w:pPr>
              <w:spacing w:after="240"/>
            </w:pPr>
            <w:r w:rsidRPr="00ED43B8">
              <w:t>Produksjonsplanlegging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11014F48" w14:textId="77777777">
            <w:pPr>
              <w:spacing w:after="240"/>
            </w:pPr>
            <w:r w:rsidRPr="00ED43B8">
              <w:t>Felles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7A4B2B29" w14:textId="77777777">
            <w:pPr>
              <w:spacing w:after="240"/>
            </w:pPr>
            <w:r w:rsidRPr="00ED43B8">
              <w:t> </w:t>
            </w:r>
          </w:p>
        </w:tc>
      </w:tr>
      <w:tr w:rsidRPr="00ED43B8" w:rsidR="00ED43B8" w:rsidTr="0098385B" w14:paraId="3A0B1C37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5E8F2420" w14:textId="72139FCE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469BFD5" w14:textId="77777777">
            <w:pPr>
              <w:spacing w:after="240"/>
            </w:pPr>
            <w:r w:rsidRPr="00ED43B8">
              <w:t>3 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57F130E9" w14:textId="77777777">
            <w:pPr>
              <w:spacing w:after="240"/>
            </w:pPr>
            <w:r w:rsidRPr="00ED43B8">
              <w:t>Prosesstyring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5AEE2F03" w14:textId="77777777">
            <w:pPr>
              <w:spacing w:after="240"/>
            </w:pPr>
            <w:r w:rsidRPr="00ED43B8">
              <w:t>Delt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7E8E7428" w14:textId="77777777">
            <w:pPr>
              <w:spacing w:after="240"/>
            </w:pPr>
            <w:r w:rsidRPr="00ED43B8">
              <w:t>Logistikk </w:t>
            </w:r>
          </w:p>
        </w:tc>
      </w:tr>
      <w:tr w:rsidRPr="00ED43B8" w:rsidR="00ED43B8" w:rsidTr="0098385B" w14:paraId="6AC0DF2A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57464338" w14:textId="75E6A688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D8DA1FF" w14:textId="77777777">
            <w:pPr>
              <w:spacing w:after="240"/>
            </w:pPr>
            <w:r w:rsidRPr="00ED43B8">
              <w:t>4 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7D8C87A1" w14:textId="77777777">
            <w:pPr>
              <w:spacing w:after="240"/>
            </w:pPr>
            <w:r w:rsidRPr="00ED43B8">
              <w:t>Kvalitet og forbedringsarbeid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133C1D15" w14:textId="77777777">
            <w:pPr>
              <w:spacing w:after="240"/>
            </w:pPr>
            <w:r w:rsidRPr="00ED43B8">
              <w:t>Felles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04347032" w14:textId="77777777">
            <w:pPr>
              <w:spacing w:after="240"/>
            </w:pPr>
            <w:r w:rsidRPr="00ED43B8">
              <w:t> </w:t>
            </w:r>
          </w:p>
        </w:tc>
      </w:tr>
      <w:tr w:rsidRPr="00ED43B8" w:rsidR="00ED43B8" w:rsidTr="0098385B" w14:paraId="5C858C3D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043E4686" w14:textId="2C8FA39F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424243F" w14:textId="77777777">
            <w:pPr>
              <w:spacing w:after="240"/>
            </w:pPr>
            <w:r w:rsidRPr="00ED43B8">
              <w:t>5 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598F6D1C" w14:textId="77777777">
            <w:pPr>
              <w:spacing w:after="240"/>
            </w:pPr>
            <w:r w:rsidRPr="00ED43B8">
              <w:t>Vedlikehold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E59BE69" w14:textId="77777777">
            <w:pPr>
              <w:spacing w:after="240"/>
            </w:pPr>
            <w:r w:rsidRPr="00ED43B8">
              <w:t>Felles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03EAA9ED" w14:textId="77777777">
            <w:pPr>
              <w:spacing w:after="240"/>
            </w:pPr>
            <w:r w:rsidRPr="00ED43B8">
              <w:t> </w:t>
            </w:r>
          </w:p>
        </w:tc>
      </w:tr>
      <w:tr w:rsidRPr="00ED43B8" w:rsidR="00ED43B8" w:rsidTr="0098385B" w14:paraId="70CA20ED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0A61E145" w14:textId="1D84DA1D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80BD720" w14:textId="77777777">
            <w:pPr>
              <w:spacing w:after="240"/>
            </w:pPr>
            <w:r w:rsidRPr="00ED43B8">
              <w:t>6 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948D645" w14:textId="77777777">
            <w:pPr>
              <w:spacing w:after="240"/>
            </w:pPr>
            <w:r w:rsidRPr="00ED43B8">
              <w:t>Hydraulikk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A50E144" w14:textId="77777777">
            <w:pPr>
              <w:spacing w:after="240"/>
            </w:pPr>
            <w:r w:rsidRPr="00ED43B8">
              <w:t>Delt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BDEE37E" w14:textId="77777777">
            <w:pPr>
              <w:spacing w:after="240"/>
            </w:pPr>
            <w:r w:rsidRPr="00ED43B8">
              <w:t>Lagring </w:t>
            </w:r>
          </w:p>
        </w:tc>
      </w:tr>
      <w:tr w:rsidRPr="00ED43B8" w:rsidR="00ED43B8" w:rsidTr="0098385B" w14:paraId="766313DC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155E213B" w14:textId="0CB04BBA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572D9518" w14:textId="77777777">
            <w:pPr>
              <w:spacing w:after="240"/>
            </w:pPr>
            <w:r w:rsidRPr="00ED43B8">
              <w:t>7 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0ABDB08F" w14:textId="77777777">
            <w:pPr>
              <w:spacing w:after="240"/>
            </w:pPr>
            <w:r w:rsidRPr="00ED43B8">
              <w:t>Pneumatikk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A2B1493" w14:textId="77777777">
            <w:pPr>
              <w:spacing w:after="240"/>
            </w:pPr>
            <w:r w:rsidRPr="00ED43B8">
              <w:t>Delt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51C10ED6" w14:textId="77777777">
            <w:pPr>
              <w:spacing w:after="240"/>
            </w:pPr>
            <w:r w:rsidRPr="00ED43B8">
              <w:t>Transport </w:t>
            </w:r>
          </w:p>
        </w:tc>
      </w:tr>
      <w:tr w:rsidRPr="00ED43B8" w:rsidR="00ED43B8" w:rsidTr="0098385B" w14:paraId="183BF418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51FDE33F" w14:textId="6255D318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1403B956" w14:textId="77777777">
            <w:pPr>
              <w:spacing w:after="240"/>
            </w:pPr>
            <w:r w:rsidRPr="00ED43B8">
              <w:t>8 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DE9DCB9" w14:textId="77777777">
            <w:pPr>
              <w:spacing w:after="240"/>
            </w:pPr>
            <w:r w:rsidRPr="00ED43B8">
              <w:t>Elektronikk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FC5A629" w14:textId="77777777">
            <w:pPr>
              <w:spacing w:after="240"/>
            </w:pPr>
            <w:r w:rsidRPr="00ED43B8">
              <w:t>Delt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1C843D9A" w14:textId="77777777">
            <w:pPr>
              <w:spacing w:after="240"/>
            </w:pPr>
            <w:r w:rsidRPr="00ED43B8">
              <w:t>Behandling/Dokumentasjon </w:t>
            </w:r>
          </w:p>
        </w:tc>
      </w:tr>
      <w:tr w:rsidRPr="00ED43B8" w:rsidR="00ED43B8" w:rsidTr="0098385B" w14:paraId="441A0A5C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4F100A92" w14:textId="11902639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5725250" w14:textId="77777777">
            <w:pPr>
              <w:spacing w:after="240"/>
            </w:pPr>
            <w:r w:rsidRPr="00ED43B8">
              <w:t>9 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7DCCA7A4" w14:textId="77777777">
            <w:pPr>
              <w:spacing w:after="240"/>
            </w:pPr>
            <w:proofErr w:type="spellStart"/>
            <w:r w:rsidRPr="00ED43B8">
              <w:t>Repitisjon</w:t>
            </w:r>
            <w:proofErr w:type="spellEnd"/>
            <w:r w:rsidRPr="00ED43B8">
              <w:t>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F4843F4" w14:textId="77777777">
            <w:pPr>
              <w:spacing w:after="240"/>
            </w:pPr>
            <w:r w:rsidRPr="00ED43B8">
              <w:t>Felles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0263A769" w14:textId="77777777">
            <w:pPr>
              <w:spacing w:after="240"/>
            </w:pPr>
            <w:r w:rsidRPr="00ED43B8">
              <w:t> </w:t>
            </w:r>
          </w:p>
        </w:tc>
      </w:tr>
      <w:tr w:rsidRPr="00ED43B8" w:rsidR="00ED43B8" w:rsidTr="0098385B" w14:paraId="2EE7368A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360C5380" w14:textId="62171EC3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11EC2B72" w14:textId="77777777">
            <w:pPr>
              <w:spacing w:after="240"/>
            </w:pPr>
            <w:r w:rsidRPr="00ED43B8">
              <w:t>10 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C4B7501" w14:textId="77777777">
            <w:pPr>
              <w:spacing w:after="240"/>
            </w:pPr>
            <w:r w:rsidRPr="00ED43B8">
              <w:t>Eksamensarbeid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65D470DE" w14:textId="77777777">
            <w:pPr>
              <w:spacing w:after="240"/>
            </w:pPr>
            <w:r w:rsidRPr="00ED43B8">
              <w:t>Felles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1FAD5C2" w14:textId="77777777">
            <w:pPr>
              <w:spacing w:after="240"/>
            </w:pPr>
            <w:r w:rsidRPr="00ED43B8">
              <w:t> </w:t>
            </w:r>
          </w:p>
        </w:tc>
      </w:tr>
      <w:tr w:rsidRPr="00ED43B8" w:rsidR="00ED43B8" w:rsidTr="0098385B" w14:paraId="40F88667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77241569" w14:textId="2C0418AD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E564FB6" w14:textId="77777777">
            <w:pPr>
              <w:spacing w:after="240"/>
            </w:pPr>
            <w:r w:rsidRPr="00ED43B8">
              <w:t>11 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103CC89F" w14:textId="77777777">
            <w:pPr>
              <w:spacing w:after="240"/>
            </w:pPr>
            <w:r w:rsidRPr="00ED43B8">
              <w:t>Eksamensarbeid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06E92487" w14:textId="77777777">
            <w:pPr>
              <w:spacing w:after="240"/>
            </w:pPr>
            <w:r w:rsidRPr="00ED43B8">
              <w:t>Felles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92AFB54" w14:textId="77777777">
            <w:pPr>
              <w:spacing w:after="240"/>
            </w:pPr>
            <w:r w:rsidRPr="00ED43B8">
              <w:t> </w:t>
            </w:r>
          </w:p>
        </w:tc>
      </w:tr>
      <w:tr w:rsidRPr="00ED43B8" w:rsidR="00ED43B8" w:rsidTr="0098385B" w14:paraId="39DD94B3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D43B8" w:rsidR="00ED43B8" w:rsidP="00ED43B8" w:rsidRDefault="00ED43B8" w14:paraId="194902CC" w14:textId="343365A9">
            <w:pPr>
              <w:spacing w:after="240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0FD1CBC" w14:textId="77777777">
            <w:pPr>
              <w:spacing w:after="240"/>
            </w:pPr>
            <w:r w:rsidRPr="00ED43B8">
              <w:t>12 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29441CDC" w14:textId="77777777">
            <w:pPr>
              <w:spacing w:after="240"/>
            </w:pPr>
            <w:r w:rsidRPr="00ED43B8">
              <w:t>Eksamensarbeid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3513DF1E" w14:textId="77777777">
            <w:pPr>
              <w:spacing w:after="240"/>
            </w:pPr>
            <w:r w:rsidRPr="00ED43B8">
              <w:t>Felles 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43B8" w:rsidR="00ED43B8" w:rsidP="00ED43B8" w:rsidRDefault="00ED43B8" w14:paraId="56634868" w14:textId="77777777">
            <w:pPr>
              <w:spacing w:after="240"/>
            </w:pPr>
            <w:r w:rsidRPr="00ED43B8">
              <w:t> </w:t>
            </w:r>
          </w:p>
        </w:tc>
      </w:tr>
    </w:tbl>
    <w:p w:rsidRPr="00851366" w:rsidR="0071336A" w:rsidP="00300A82" w:rsidRDefault="0071336A" w14:paraId="285B3C0C" w14:textId="77777777">
      <w:pPr>
        <w:spacing w:after="240"/>
      </w:pPr>
    </w:p>
    <w:sectPr w:rsidRPr="00851366" w:rsidR="0071336A" w:rsidSect="007E49F0">
      <w:headerReference w:type="default" r:id="rId22"/>
      <w:headerReference w:type="first" r:id="rId23"/>
      <w:footerReference w:type="first" r:id="rId24"/>
      <w:pgSz w:w="11907" w:h="16840" w:orient="portrait" w:code="9"/>
      <w:pgMar w:top="2240" w:right="1418" w:bottom="1843" w:left="1418" w:header="720" w:footer="6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EDC" w:rsidP="00175380" w:rsidRDefault="00ED1EDC" w14:paraId="55583144" w14:textId="77777777">
      <w:r>
        <w:separator/>
      </w:r>
    </w:p>
  </w:endnote>
  <w:endnote w:type="continuationSeparator" w:id="0">
    <w:p w:rsidR="00ED1EDC" w:rsidP="00175380" w:rsidRDefault="00ED1EDC" w14:paraId="0E89BD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663AC6" w:rsidR="001E2B81" w:rsidP="001E2B81" w:rsidRDefault="008E5EFD" w14:paraId="7FD69ECD" w14:textId="77777777">
    <w:pPr>
      <w:pStyle w:val="Bunntekst"/>
      <w:rPr>
        <w:color w:val="000000" w:themeColor="text1"/>
        <w:spacing w:val="-1"/>
        <w:kern w:val="16"/>
        <w:sz w:val="22"/>
        <w:szCs w:val="22"/>
      </w:rPr>
    </w:pPr>
    <w:r w:rsidRPr="00663AC6">
      <w:rPr>
        <w:b/>
        <w:bCs/>
        <w:noProof/>
        <w:color w:val="000000" w:themeColor="text1"/>
        <w:spacing w:val="-1"/>
        <w:kern w:val="16"/>
        <w:sz w:val="22"/>
        <w:szCs w:val="22"/>
      </w:rPr>
      <w:drawing>
        <wp:anchor distT="0" distB="0" distL="114300" distR="114300" simplePos="0" relativeHeight="251658240" behindDoc="1" locked="0" layoutInCell="1" allowOverlap="1" wp14:anchorId="783D9A49" wp14:editId="6E54D95B">
          <wp:simplePos x="0" y="0"/>
          <wp:positionH relativeFrom="page">
            <wp:posOffset>4776470</wp:posOffset>
          </wp:positionH>
          <wp:positionV relativeFrom="page">
            <wp:posOffset>9073353</wp:posOffset>
          </wp:positionV>
          <wp:extent cx="2784762" cy="1610367"/>
          <wp:effectExtent l="0" t="0" r="0" b="8890"/>
          <wp:wrapNone/>
          <wp:docPr id="20" name="Bild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762" cy="1610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663AC6" w:rsidR="00F77B8F" w:rsidP="00B84529" w:rsidRDefault="00F77B8F" w14:paraId="679725F1" w14:textId="77777777">
    <w:pPr>
      <w:pStyle w:val="Bunntekst"/>
      <w:rPr>
        <w:color w:val="000000" w:themeColor="text1"/>
        <w:spacing w:val="-1"/>
        <w:kern w:val="1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EDC" w:rsidP="00175380" w:rsidRDefault="00ED1EDC" w14:paraId="02A99B8C" w14:textId="77777777">
      <w:r>
        <w:separator/>
      </w:r>
    </w:p>
  </w:footnote>
  <w:footnote w:type="continuationSeparator" w:id="0">
    <w:p w:rsidR="00ED1EDC" w:rsidP="00175380" w:rsidRDefault="00ED1EDC" w14:paraId="67B2B5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1529AE" w:rsidR="00694C5B" w:rsidP="00175380" w:rsidRDefault="00300A82" w14:paraId="1429B3E4" w14:textId="77777777">
    <w:pPr>
      <w:pStyle w:val="Topptekst"/>
      <w:rPr>
        <w:lang w:val="en-GB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09960A7" wp14:editId="671D8FBA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501314" cy="504000"/>
          <wp:effectExtent l="0" t="0" r="3810" b="0"/>
          <wp:wrapNone/>
          <wp:docPr id="1" name="Bilde 4" descr="Logo Karriere Innlan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Logo Karriere Innland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314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F77B8F" w:rsidP="00175380" w:rsidRDefault="003A1C41" w14:paraId="19AD21E2" w14:textId="77777777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41FC116" wp14:editId="013F6620">
          <wp:simplePos x="0" y="0"/>
          <wp:positionH relativeFrom="margin">
            <wp:posOffset>0</wp:posOffset>
          </wp:positionH>
          <wp:positionV relativeFrom="page">
            <wp:posOffset>520700</wp:posOffset>
          </wp:positionV>
          <wp:extent cx="1501314" cy="504000"/>
          <wp:effectExtent l="0" t="0" r="3810" b="0"/>
          <wp:wrapNone/>
          <wp:docPr id="18" name="Bilde 4" descr="Logo Karriere Innlan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Logo Karriere Innland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314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869EC"/>
    <w:multiLevelType w:val="hybridMultilevel"/>
    <w:tmpl w:val="D220AE8E"/>
    <w:lvl w:ilvl="0" w:tplc="2BA81AF0">
      <w:start w:val="1"/>
      <w:numFmt w:val="bullet"/>
      <w:pStyle w:val="Listeavsnitt"/>
      <w:lvlText w:val=""/>
      <w:lvlJc w:val="left"/>
      <w:pPr>
        <w:ind w:left="644" w:hanging="360"/>
      </w:pPr>
      <w:rPr>
        <w:rFonts w:hint="default" w:ascii="Symbol" w:hAnsi="Symbol"/>
        <w:color w:val="3E9B55" w:themeColor="accent1"/>
        <w:sz w:val="30"/>
        <w:szCs w:val="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663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66"/>
    <w:rsid w:val="00000E3D"/>
    <w:rsid w:val="000242B4"/>
    <w:rsid w:val="00034EDE"/>
    <w:rsid w:val="000369F6"/>
    <w:rsid w:val="00082846"/>
    <w:rsid w:val="0008482D"/>
    <w:rsid w:val="000852B7"/>
    <w:rsid w:val="000B33B5"/>
    <w:rsid w:val="000C00C2"/>
    <w:rsid w:val="000E37FE"/>
    <w:rsid w:val="000E719A"/>
    <w:rsid w:val="001025CE"/>
    <w:rsid w:val="0011493E"/>
    <w:rsid w:val="00116802"/>
    <w:rsid w:val="00125535"/>
    <w:rsid w:val="00140915"/>
    <w:rsid w:val="001529AE"/>
    <w:rsid w:val="00153A68"/>
    <w:rsid w:val="00155411"/>
    <w:rsid w:val="001673EA"/>
    <w:rsid w:val="00175380"/>
    <w:rsid w:val="0017571D"/>
    <w:rsid w:val="001757E9"/>
    <w:rsid w:val="001A0809"/>
    <w:rsid w:val="001A5AF2"/>
    <w:rsid w:val="001A65FA"/>
    <w:rsid w:val="001B021C"/>
    <w:rsid w:val="001B1655"/>
    <w:rsid w:val="001B2B8E"/>
    <w:rsid w:val="001C1BEB"/>
    <w:rsid w:val="001D6DD0"/>
    <w:rsid w:val="001E2B81"/>
    <w:rsid w:val="001F19A0"/>
    <w:rsid w:val="00212631"/>
    <w:rsid w:val="00215B8E"/>
    <w:rsid w:val="00223D15"/>
    <w:rsid w:val="00231942"/>
    <w:rsid w:val="00232957"/>
    <w:rsid w:val="00242123"/>
    <w:rsid w:val="0025469C"/>
    <w:rsid w:val="002550B3"/>
    <w:rsid w:val="00264695"/>
    <w:rsid w:val="0028320E"/>
    <w:rsid w:val="00291139"/>
    <w:rsid w:val="00296C67"/>
    <w:rsid w:val="002C6736"/>
    <w:rsid w:val="002D26DF"/>
    <w:rsid w:val="002D5CAB"/>
    <w:rsid w:val="002E27D1"/>
    <w:rsid w:val="00300A82"/>
    <w:rsid w:val="00332C26"/>
    <w:rsid w:val="00350EB6"/>
    <w:rsid w:val="003731EC"/>
    <w:rsid w:val="00375C8B"/>
    <w:rsid w:val="00384CB5"/>
    <w:rsid w:val="00385240"/>
    <w:rsid w:val="003A1C41"/>
    <w:rsid w:val="003A5ECC"/>
    <w:rsid w:val="003B6B5D"/>
    <w:rsid w:val="003C6955"/>
    <w:rsid w:val="0042399C"/>
    <w:rsid w:val="00430013"/>
    <w:rsid w:val="0043707F"/>
    <w:rsid w:val="00454701"/>
    <w:rsid w:val="004709F5"/>
    <w:rsid w:val="004768BC"/>
    <w:rsid w:val="00494B4F"/>
    <w:rsid w:val="004952D5"/>
    <w:rsid w:val="004A3E4A"/>
    <w:rsid w:val="004B5376"/>
    <w:rsid w:val="004B717B"/>
    <w:rsid w:val="004E0D16"/>
    <w:rsid w:val="0052167D"/>
    <w:rsid w:val="00522D74"/>
    <w:rsid w:val="00591F69"/>
    <w:rsid w:val="00593F29"/>
    <w:rsid w:val="005C0EBF"/>
    <w:rsid w:val="005C4613"/>
    <w:rsid w:val="005C5185"/>
    <w:rsid w:val="005E099A"/>
    <w:rsid w:val="00605B81"/>
    <w:rsid w:val="00605F62"/>
    <w:rsid w:val="00607FA3"/>
    <w:rsid w:val="00624FA6"/>
    <w:rsid w:val="0062576F"/>
    <w:rsid w:val="006371CF"/>
    <w:rsid w:val="00663AC6"/>
    <w:rsid w:val="00667F25"/>
    <w:rsid w:val="00670517"/>
    <w:rsid w:val="00683F39"/>
    <w:rsid w:val="006935DD"/>
    <w:rsid w:val="00694C5B"/>
    <w:rsid w:val="00697984"/>
    <w:rsid w:val="006B4722"/>
    <w:rsid w:val="006E0416"/>
    <w:rsid w:val="006F3D37"/>
    <w:rsid w:val="00701096"/>
    <w:rsid w:val="0071336A"/>
    <w:rsid w:val="00714C69"/>
    <w:rsid w:val="007303F4"/>
    <w:rsid w:val="0074380C"/>
    <w:rsid w:val="0074743B"/>
    <w:rsid w:val="00754E0C"/>
    <w:rsid w:val="0077113F"/>
    <w:rsid w:val="00772F3F"/>
    <w:rsid w:val="00777219"/>
    <w:rsid w:val="00791AA9"/>
    <w:rsid w:val="00791D66"/>
    <w:rsid w:val="007A14F1"/>
    <w:rsid w:val="007C4524"/>
    <w:rsid w:val="007E49F0"/>
    <w:rsid w:val="007E5E30"/>
    <w:rsid w:val="007F5E08"/>
    <w:rsid w:val="0080044B"/>
    <w:rsid w:val="0083488A"/>
    <w:rsid w:val="0084351B"/>
    <w:rsid w:val="00843B47"/>
    <w:rsid w:val="0084427B"/>
    <w:rsid w:val="00851366"/>
    <w:rsid w:val="008922DE"/>
    <w:rsid w:val="00896A5C"/>
    <w:rsid w:val="008C09F7"/>
    <w:rsid w:val="008E5EFD"/>
    <w:rsid w:val="008F0883"/>
    <w:rsid w:val="008F560B"/>
    <w:rsid w:val="0090176C"/>
    <w:rsid w:val="0090241D"/>
    <w:rsid w:val="00921755"/>
    <w:rsid w:val="00956C62"/>
    <w:rsid w:val="00963CD9"/>
    <w:rsid w:val="00970F2E"/>
    <w:rsid w:val="00971D88"/>
    <w:rsid w:val="00975785"/>
    <w:rsid w:val="00981A63"/>
    <w:rsid w:val="0098385B"/>
    <w:rsid w:val="009A74F0"/>
    <w:rsid w:val="009C3FD1"/>
    <w:rsid w:val="009D45CC"/>
    <w:rsid w:val="009E1880"/>
    <w:rsid w:val="009F2C20"/>
    <w:rsid w:val="00A23E9E"/>
    <w:rsid w:val="00A366B0"/>
    <w:rsid w:val="00A37C4A"/>
    <w:rsid w:val="00A4103E"/>
    <w:rsid w:val="00A717AC"/>
    <w:rsid w:val="00A7783A"/>
    <w:rsid w:val="00AB0352"/>
    <w:rsid w:val="00AC5C01"/>
    <w:rsid w:val="00AC7CBB"/>
    <w:rsid w:val="00B06348"/>
    <w:rsid w:val="00B10335"/>
    <w:rsid w:val="00B11CEB"/>
    <w:rsid w:val="00B31464"/>
    <w:rsid w:val="00B40AF8"/>
    <w:rsid w:val="00B466AB"/>
    <w:rsid w:val="00B528D7"/>
    <w:rsid w:val="00B536B8"/>
    <w:rsid w:val="00B7188E"/>
    <w:rsid w:val="00B84529"/>
    <w:rsid w:val="00B97E9F"/>
    <w:rsid w:val="00BA4CDE"/>
    <w:rsid w:val="00BB112F"/>
    <w:rsid w:val="00BB672D"/>
    <w:rsid w:val="00BB7BC9"/>
    <w:rsid w:val="00C25A6C"/>
    <w:rsid w:val="00C3552A"/>
    <w:rsid w:val="00C82863"/>
    <w:rsid w:val="00CA1369"/>
    <w:rsid w:val="00CE3A4C"/>
    <w:rsid w:val="00CF3C56"/>
    <w:rsid w:val="00D12C26"/>
    <w:rsid w:val="00D1481C"/>
    <w:rsid w:val="00D25FB2"/>
    <w:rsid w:val="00D43ACF"/>
    <w:rsid w:val="00D506C0"/>
    <w:rsid w:val="00D7480E"/>
    <w:rsid w:val="00D81429"/>
    <w:rsid w:val="00D8483E"/>
    <w:rsid w:val="00DA29D0"/>
    <w:rsid w:val="00DA5A5B"/>
    <w:rsid w:val="00DB56C8"/>
    <w:rsid w:val="00DF1BD8"/>
    <w:rsid w:val="00DF6D93"/>
    <w:rsid w:val="00DF7A17"/>
    <w:rsid w:val="00E158DD"/>
    <w:rsid w:val="00E5418F"/>
    <w:rsid w:val="00E614ED"/>
    <w:rsid w:val="00E84A67"/>
    <w:rsid w:val="00EA0C0C"/>
    <w:rsid w:val="00ED1EDC"/>
    <w:rsid w:val="00ED43B8"/>
    <w:rsid w:val="00ED763C"/>
    <w:rsid w:val="00ED7CAB"/>
    <w:rsid w:val="00F3379E"/>
    <w:rsid w:val="00F367A2"/>
    <w:rsid w:val="00F57214"/>
    <w:rsid w:val="00F77B8F"/>
    <w:rsid w:val="00F84031"/>
    <w:rsid w:val="00FB009A"/>
    <w:rsid w:val="00FC12B9"/>
    <w:rsid w:val="00FC7164"/>
    <w:rsid w:val="00FC71B4"/>
    <w:rsid w:val="00FD7A97"/>
    <w:rsid w:val="00FE048B"/>
    <w:rsid w:val="045E0382"/>
    <w:rsid w:val="0C5F3FD1"/>
    <w:rsid w:val="0E458DB9"/>
    <w:rsid w:val="11C94792"/>
    <w:rsid w:val="15D397A9"/>
    <w:rsid w:val="17038797"/>
    <w:rsid w:val="1E0B6B05"/>
    <w:rsid w:val="20CBEE7A"/>
    <w:rsid w:val="296C2A72"/>
    <w:rsid w:val="2D7978F7"/>
    <w:rsid w:val="2E5F623F"/>
    <w:rsid w:val="2E80A1D9"/>
    <w:rsid w:val="331F47D7"/>
    <w:rsid w:val="3D9343A9"/>
    <w:rsid w:val="407C7F86"/>
    <w:rsid w:val="42C4FF52"/>
    <w:rsid w:val="4412CAAF"/>
    <w:rsid w:val="46FDBCE6"/>
    <w:rsid w:val="48AD921D"/>
    <w:rsid w:val="53B8CD11"/>
    <w:rsid w:val="6C3BE22C"/>
    <w:rsid w:val="6EEDE341"/>
    <w:rsid w:val="7052C021"/>
    <w:rsid w:val="782530B2"/>
    <w:rsid w:val="7D7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D1CF5"/>
  <w15:chartTrackingRefBased/>
  <w15:docId w15:val="{0C8FE940-6EA8-49AA-80D5-E85BCEB8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560B"/>
    <w:pPr>
      <w:spacing w:after="0"/>
    </w:pPr>
    <w:rPr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576F"/>
    <w:pPr>
      <w:keepNext/>
      <w:keepLines/>
      <w:spacing w:before="240" w:after="260"/>
      <w:outlineLvl w:val="0"/>
    </w:pPr>
    <w:rPr>
      <w:rFonts w:asciiTheme="majorHAnsi" w:hAnsiTheme="majorHAnsi" w:eastAsiaTheme="majorEastAsia" w:cstheme="majorBidi"/>
      <w:b/>
      <w:color w:val="000000" w:themeColor="text1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576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color w:val="000000" w:themeColor="text1"/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4C5B"/>
    <w:pPr>
      <w:tabs>
        <w:tab w:val="center" w:pos="4513"/>
        <w:tab w:val="right" w:pos="9026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694C5B"/>
  </w:style>
  <w:style w:type="paragraph" w:styleId="Bunntekst">
    <w:name w:val="footer"/>
    <w:basedOn w:val="Normal"/>
    <w:link w:val="BunntekstTegn"/>
    <w:uiPriority w:val="99"/>
    <w:unhideWhenUsed/>
    <w:rsid w:val="0080044B"/>
    <w:pPr>
      <w:tabs>
        <w:tab w:val="center" w:pos="4513"/>
        <w:tab w:val="right" w:pos="9026"/>
      </w:tabs>
    </w:pPr>
    <w:rPr>
      <w:sz w:val="18"/>
    </w:rPr>
  </w:style>
  <w:style w:type="character" w:styleId="BunntekstTegn" w:customStyle="1">
    <w:name w:val="Bunntekst Tegn"/>
    <w:basedOn w:val="Standardskriftforavsnitt"/>
    <w:link w:val="Bunntekst"/>
    <w:uiPriority w:val="99"/>
    <w:rsid w:val="0080044B"/>
    <w:rPr>
      <w:sz w:val="18"/>
      <w:szCs w:val="2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62576F"/>
    <w:rPr>
      <w:rFonts w:asciiTheme="majorHAnsi" w:hAnsiTheme="majorHAnsi" w:eastAsiaTheme="majorEastAsia" w:cstheme="majorBidi"/>
      <w:b/>
      <w:color w:val="000000" w:themeColor="text1"/>
      <w:sz w:val="24"/>
      <w:szCs w:val="20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62576F"/>
    <w:rPr>
      <w:rFonts w:asciiTheme="majorHAnsi" w:hAnsiTheme="majorHAnsi" w:eastAsiaTheme="majorEastAsia" w:cstheme="majorBidi"/>
      <w:b/>
      <w:color w:val="000000" w:themeColor="text1"/>
      <w:sz w:val="26"/>
      <w:szCs w:val="32"/>
    </w:rPr>
  </w:style>
  <w:style w:type="table" w:styleId="Tabellrutenett">
    <w:name w:val="Table Grid"/>
    <w:basedOn w:val="Vanligtabell"/>
    <w:uiPriority w:val="39"/>
    <w:rsid w:val="002546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7E5E30"/>
    <w:rPr>
      <w:color w:val="808080"/>
    </w:rPr>
  </w:style>
  <w:style w:type="paragraph" w:styleId="Listeavsnitt">
    <w:name w:val="List Paragraph"/>
    <w:basedOn w:val="Normal"/>
    <w:uiPriority w:val="2"/>
    <w:qFormat/>
    <w:rsid w:val="008F560B"/>
    <w:pPr>
      <w:numPr>
        <w:numId w:val="1"/>
      </w:numPr>
      <w:spacing w:before="240" w:after="380"/>
      <w:ind w:left="278" w:hanging="278"/>
      <w:contextualSpacing/>
    </w:pPr>
  </w:style>
  <w:style w:type="table" w:styleId="InnlandetFylkeskommune" w:customStyle="1">
    <w:name w:val="Innlandet Fylkeskommune"/>
    <w:basedOn w:val="Vanligtabell"/>
    <w:uiPriority w:val="99"/>
    <w:rsid w:val="00754E0C"/>
    <w:pPr>
      <w:spacing w:after="0" w:line="240" w:lineRule="auto"/>
    </w:pPr>
    <w:tblPr>
      <w:tblBorders>
        <w:left w:val="single" w:color="D9D1C8" w:sz="4" w:space="0"/>
        <w:bottom w:val="single" w:color="D9D1C8" w:sz="4" w:space="0"/>
        <w:right w:val="single" w:color="D9D1C8" w:sz="4" w:space="0"/>
        <w:insideH w:val="single" w:color="D9D1C8" w:sz="4" w:space="0"/>
        <w:insideV w:val="single" w:color="D9D1C8" w:sz="4" w:space="0"/>
      </w:tblBorders>
      <w:tblCellMar>
        <w:top w:w="51" w:type="dxa"/>
        <w:left w:w="85" w:type="dxa"/>
        <w:bottom w:w="11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left w:val="nil"/>
          <w:right w:val="nil"/>
        </w:tcBorders>
        <w:shd w:val="clear" w:color="auto" w:fill="2F5743" w:themeFill="accent2"/>
      </w:tcPr>
    </w:tblStylePr>
  </w:style>
  <w:style w:type="paragraph" w:styleId="Overskrift1Grnn" w:customStyle="1">
    <w:name w:val="Overskrift 1 Grønn"/>
    <w:basedOn w:val="Overskrift1"/>
    <w:uiPriority w:val="10"/>
    <w:qFormat/>
    <w:rsid w:val="00593F29"/>
    <w:rPr>
      <w:color w:val="2F5743" w:themeColor="accent2"/>
    </w:rPr>
  </w:style>
  <w:style w:type="paragraph" w:styleId="Overskrift2Grnn" w:customStyle="1">
    <w:name w:val="Overskrift 2 Grønn"/>
    <w:basedOn w:val="Overskrift2"/>
    <w:uiPriority w:val="10"/>
    <w:qFormat/>
    <w:rsid w:val="00593F29"/>
    <w:rPr>
      <w:color w:val="2F5743" w:themeColor="accent2"/>
    </w:rPr>
  </w:style>
  <w:style w:type="character" w:styleId="Hyperkobling">
    <w:name w:val="Hyperlink"/>
    <w:basedOn w:val="Standardskriftforavsnitt"/>
    <w:uiPriority w:val="99"/>
    <w:unhideWhenUsed/>
    <w:rsid w:val="002E27D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E2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78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dir.no/lk20/prt05-01" TargetMode="External" Id="rId13" /><Relationship Type="http://schemas.openxmlformats.org/officeDocument/2006/relationships/hyperlink" Target="mailto:anibar@innlandetfylke.no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mailto:anibar@innlandetfylke.no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udir.no/lk20/log03-02" TargetMode="External" Id="rId12" /><Relationship Type="http://schemas.openxmlformats.org/officeDocument/2006/relationships/hyperlink" Target="mailto:knut.amund.skatvedt@nwcluster.no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mailto:jormor@innlandetfylke.no" TargetMode="External" Id="rId16" /><Relationship Type="http://schemas.openxmlformats.org/officeDocument/2006/relationships/hyperlink" Target="mailto:ki.gjovik@innlandetfylke.no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dir.no/lk20/log05-01" TargetMode="External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www.vigo.no/nyvigo/vigo" TargetMode="External" Id="rId15" /><Relationship Type="http://schemas.openxmlformats.org/officeDocument/2006/relationships/header" Target="header2.xml" Id="rId23" /><Relationship Type="http://schemas.openxmlformats.org/officeDocument/2006/relationships/endnotes" Target="endnotes.xml" Id="rId10" /><Relationship Type="http://schemas.openxmlformats.org/officeDocument/2006/relationships/hyperlink" Target="https://privatist.inschool.visma.no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udir.no/lk20/prt03-02" TargetMode="External" Id="rId14" /><Relationship Type="http://schemas.openxmlformats.org/officeDocument/2006/relationships/header" Target="header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nlandet.sharepoint.com/sites/maler/Officemaler/Andre%20maler/Karriere%20Innlandet/B53_Brevmal_blank_med_logo_Karriere_Innlande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Innlandet fylkeskommu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E9B55"/>
      </a:accent1>
      <a:accent2>
        <a:srgbClr val="2F5743"/>
      </a:accent2>
      <a:accent3>
        <a:srgbClr val="D3CFC9"/>
      </a:accent3>
      <a:accent4>
        <a:srgbClr val="F3F0ED"/>
      </a:accent4>
      <a:accent5>
        <a:srgbClr val="5F0001"/>
      </a:accent5>
      <a:accent6>
        <a:srgbClr val="70AD47"/>
      </a:accent6>
      <a:hlink>
        <a:srgbClr val="0563C1"/>
      </a:hlink>
      <a:folHlink>
        <a:srgbClr val="954F72"/>
      </a:folHlink>
    </a:clrScheme>
    <a:fontScheme name="Innlandet fylkeskommune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1abc7-cc66-4256-a592-204c353f87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17ACA3052B944AB0322E17462CDE8" ma:contentTypeVersion="17" ma:contentTypeDescription="Create a new document." ma:contentTypeScope="" ma:versionID="ac0fa21823262a9fd909afbf96295c3e">
  <xsd:schema xmlns:xsd="http://www.w3.org/2001/XMLSchema" xmlns:xs="http://www.w3.org/2001/XMLSchema" xmlns:p="http://schemas.microsoft.com/office/2006/metadata/properties" xmlns:ns2="30d1abc7-cc66-4256-a592-204c353f8756" xmlns:ns3="8476efcb-3c82-4ae2-9b49-1a1bd3f82e4a" targetNamespace="http://schemas.microsoft.com/office/2006/metadata/properties" ma:root="true" ma:fieldsID="36bbedd6ad50f7b84ccb1b3a7cf759a9" ns2:_="" ns3:_="">
    <xsd:import namespace="30d1abc7-cc66-4256-a592-204c353f8756"/>
    <xsd:import namespace="8476efcb-3c82-4ae2-9b49-1a1bd3f82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1abc7-cc66-4256-a592-204c353f8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efb653-6097-403b-a9a4-fc599c53a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efcb-3c82-4ae2-9b49-1a1bd3f82e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A557D5B0-2845-4799-A152-5BEF05561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28FAA-18F2-4055-AA3C-0369EF0E4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AABBD-2457-4138-8256-EBDDD8D5D5C0}"/>
</file>

<file path=customXml/itemProps4.xml><?xml version="1.0" encoding="utf-8"?>
<ds:datastoreItem xmlns:ds="http://schemas.openxmlformats.org/officeDocument/2006/customXml" ds:itemID="{0F9B369B-CCEA-4D8F-9E4F-1534FE2AD680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B53_Brevmal_blank_med_logo_Karriere_Innlandet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Karriere Innlandet brevmal</dc:title>
  <dc:subject/>
  <dc:creator>Barlund, Anita Paulsen</dc:creator>
  <keywords/>
  <dc:description/>
  <lastModifiedBy>Mari Blokhus Nordtun</lastModifiedBy>
  <revision>29</revision>
  <lastPrinted>2020-01-09T19:08:00.0000000Z</lastPrinted>
  <dcterms:created xsi:type="dcterms:W3CDTF">2026-03-16T07:55:00.0000000Z</dcterms:created>
  <dcterms:modified xsi:type="dcterms:W3CDTF">2026-06-23T14:52:14.2552834Z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0x010100A7817ACA3052B944AB0322E17462CDE8</vt:lpwstr>
  </property>
  <property fmtid="{D5CDD505-2E9C-101B-9397-08002B2CF9AE}" pid="3" name="MediaServiceImageTags">
    <vt:lpwstr/>
  </property>
</Properties>
</file>